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1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SILVINA VALESINI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Artista visual e investigadora en artes. Es egresada de la Facultad de Bellas Artes de la Universidad Nacional de La Plata en las carreras de Diseño en Comunicación Visual y Profesorado en Artes Plásticas orientación Escenografía.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Magister en Estética y Teoría de las Artes, ha publicado en 2015 su tesis titulada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vertAlign w:val="baseline"/>
          <w:rtl w:val="0"/>
        </w:rPr>
        <w:t xml:space="preserve">“La instalación como dispositivo escénico y el nuevo rol del espectador”.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Es investigadora categoría III, miembro del Instituto de Investigación en Producción y Enseñanza del Arte Argentino y Americano (IPEAL) y del Grupo de Estudios de Artes Escénicas (GEAE).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Verdana" w:cs="Verdana" w:eastAsia="Verdana" w:hAnsi="Verdan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Participa activamente en la organización de eventos científicos de investigación en disciplinas artísticas y proyectuales. En el área editorial se desempeña como Codirectora de Arte e Investigación, revista científica de la Facultad de Bellas Artes. Presenta periódicamente sus trabajos en Congresos y Jornadas nacionales e internacionales y publica en revistas especializadas del área los avances de sus investigaciones en el campo de las instalaciones transitables.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Actualmente es tesista del Doctorado en Artes por la Facultad de Bellas Artes,  institución en la que es también Profesora Adjunta en las Cátedras Fundamentos Estéticos/Estética e Integración Cultural I, y Jefe de Trabajos Prácticos en el Taller Básico de Escenografía I – II.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Desde 2003 trabaja en el ámbito de la gestión universitaria en el área de investigación, y es desde 2011 Prosecretaria de Ciencia y Técnica.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Como artista ha realizado exposiciones individuales y colectivas, en el país y el exterior, pudiendo señalarse, entre otras: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PORTAS ABERTAS.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Proyecto internacional de creación colectiva, organizado por la Fundación Eugenio de Almeida con curaduría de Claudia Gianetti. Évora. Portugal –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ARTECLASICA 9° edición.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CABA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y las seis ediciones consecutivas de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0221 LA PLATA SE MUESTRA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, proyecto itinerante de Artistas Platenses declarado de Interés Municipal, Cultural y Legislativo, organizadas por Pisouno Artediseño.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